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bCs w:val="1"/>
          <w:sz w:val="36"/>
          <w:szCs w:val="36"/>
        </w:rPr>
      </w:pPr>
      <w:r w:rsidDel="00000000" w:rsidR="00000000" w:rsidRPr="00000000">
        <w:rPr>
          <w:b w:val="1"/>
          <w:bCs w:val="1"/>
          <w:sz w:val="30"/>
          <w:szCs w:val="30"/>
          <w:rtl w:val="0"/>
        </w:rPr>
        <w:t xml:space="preserve">DEV:INIT GDG X PDEU IIC Hackathon</w:t>
      </w:r>
      <w:r w:rsidDel="00000000" w:rsidR="00000000" w:rsidRPr="00000000">
        <w:rPr>
          <w:rtl w:val="0"/>
        </w:rPr>
      </w:r>
    </w:p>
    <w:p w:rsidR="00000000" w:rsidDel="00000000" w:rsidP="00000000" w:rsidRDefault="00000000" w:rsidRPr="00000000" w14:paraId="00000002">
      <w:pPr>
        <w:spacing w:after="240" w:before="240" w:line="276" w:lineRule="auto"/>
        <w:ind w:left="1080" w:hanging="360"/>
        <w:jc w:val="both"/>
        <w:rPr>
          <w:sz w:val="24"/>
          <w:szCs w:val="24"/>
        </w:rPr>
      </w:pPr>
      <w:sdt>
        <w:sdtPr>
          <w:id w:val="1353649515"/>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Date: </w:t>
      </w:r>
      <w:r w:rsidDel="00000000" w:rsidR="00000000" w:rsidRPr="00000000">
        <w:rPr>
          <w:sz w:val="24"/>
          <w:szCs w:val="24"/>
          <w:rtl w:val="0"/>
        </w:rPr>
        <w:t xml:space="preserve">9,10,11 January 2026</w:t>
      </w:r>
    </w:p>
    <w:p w:rsidR="00000000" w:rsidDel="00000000" w:rsidP="00000000" w:rsidRDefault="00000000" w:rsidRPr="00000000" w14:paraId="00000003">
      <w:pPr>
        <w:spacing w:after="240" w:before="240" w:line="276" w:lineRule="auto"/>
        <w:ind w:left="1080" w:hanging="360"/>
        <w:jc w:val="both"/>
        <w:rPr>
          <w:sz w:val="24"/>
          <w:szCs w:val="24"/>
        </w:rPr>
      </w:pPr>
      <w:sdt>
        <w:sdtPr>
          <w:id w:val="-2119272954"/>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Time: </w:t>
      </w:r>
      <w:r w:rsidDel="00000000" w:rsidR="00000000" w:rsidRPr="00000000">
        <w:rPr>
          <w:sz w:val="24"/>
          <w:szCs w:val="24"/>
          <w:rtl w:val="0"/>
        </w:rPr>
        <w:t xml:space="preserve">10.00AM onwards</w:t>
      </w:r>
    </w:p>
    <w:p w:rsidR="00000000" w:rsidDel="00000000" w:rsidP="00000000" w:rsidRDefault="00000000" w:rsidRPr="00000000" w14:paraId="00000004">
      <w:pPr>
        <w:spacing w:after="240" w:before="240" w:line="276" w:lineRule="auto"/>
        <w:ind w:left="1080" w:hanging="360"/>
        <w:jc w:val="both"/>
        <w:rPr>
          <w:sz w:val="24"/>
          <w:szCs w:val="24"/>
        </w:rPr>
      </w:pPr>
      <w:sdt>
        <w:sdtPr>
          <w:id w:val="1447578442"/>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ab/>
      </w:r>
      <w:r w:rsidDel="00000000" w:rsidR="00000000" w:rsidRPr="00000000">
        <w:rPr>
          <w:b w:val="1"/>
          <w:bCs w:val="1"/>
          <w:sz w:val="24"/>
          <w:szCs w:val="24"/>
          <w:rtl w:val="0"/>
        </w:rPr>
        <w:t xml:space="preserve">Location: </w:t>
      </w:r>
      <w:r w:rsidDel="00000000" w:rsidR="00000000" w:rsidRPr="00000000">
        <w:rPr>
          <w:sz w:val="24"/>
          <w:szCs w:val="24"/>
          <w:rtl w:val="0"/>
        </w:rPr>
        <w:t xml:space="preserve">PDEU IIC Office, First Floor</w:t>
      </w:r>
    </w:p>
    <w:p w:rsidR="00000000" w:rsidDel="00000000" w:rsidP="00000000" w:rsidRDefault="00000000" w:rsidRPr="00000000" w14:paraId="00000005">
      <w:pPr>
        <w:spacing w:after="240" w:before="240" w:line="276" w:lineRule="auto"/>
        <w:ind w:left="1080" w:hanging="360"/>
        <w:jc w:val="both"/>
        <w:rPr>
          <w:b w:val="1"/>
          <w:bCs w:val="1"/>
          <w:sz w:val="24"/>
          <w:szCs w:val="24"/>
        </w:rPr>
      </w:pPr>
      <w:sdt>
        <w:sdtPr>
          <w:id w:val="1618671668"/>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sz w:val="14"/>
          <w:szCs w:val="14"/>
          <w:rtl w:val="0"/>
        </w:rPr>
        <w:t xml:space="preserve">    </w:t>
      </w:r>
      <w:r w:rsidDel="00000000" w:rsidR="00000000" w:rsidRPr="00000000">
        <w:rPr>
          <w:b w:val="1"/>
          <w:bCs w:val="1"/>
          <w:sz w:val="24"/>
          <w:szCs w:val="24"/>
          <w:rtl w:val="0"/>
        </w:rPr>
        <w:t xml:space="preserve">Participants: </w:t>
      </w:r>
      <w:r w:rsidDel="00000000" w:rsidR="00000000" w:rsidRPr="00000000">
        <w:rPr>
          <w:sz w:val="24"/>
          <w:szCs w:val="24"/>
          <w:rtl w:val="0"/>
        </w:rPr>
        <w:t xml:space="preserve">26 participants</w:t>
      </w:r>
      <w:r w:rsidDel="00000000" w:rsidR="00000000" w:rsidRPr="00000000">
        <w:rPr>
          <w:rtl w:val="0"/>
        </w:rPr>
      </w:r>
    </w:p>
    <w:p w:rsidR="00000000" w:rsidDel="00000000" w:rsidP="00000000" w:rsidRDefault="00000000" w:rsidRPr="00000000" w14:paraId="00000006">
      <w:pPr>
        <w:spacing w:after="240" w:before="240" w:line="276"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276"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PDEU IIC has also been approved to be a </w:t>
      </w:r>
      <w:r w:rsidDel="00000000" w:rsidR="00000000" w:rsidRPr="00000000">
        <w:rPr>
          <w:b w:val="1"/>
          <w:bCs w:val="1"/>
          <w:sz w:val="24"/>
          <w:szCs w:val="24"/>
          <w:rtl w:val="0"/>
        </w:rPr>
        <w:t xml:space="preserve">“Technology Business Incubator”</w:t>
      </w:r>
      <w:r w:rsidDel="00000000" w:rsidR="00000000" w:rsidRPr="00000000">
        <w:rPr>
          <w:sz w:val="24"/>
          <w:szCs w:val="24"/>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sz w:val="24"/>
          <w:szCs w:val="24"/>
          <w:rtl w:val="0"/>
        </w:rPr>
        <w:t xml:space="preserve">230+ start-ups across 10+ domains</w:t>
      </w:r>
      <w:r w:rsidDel="00000000" w:rsidR="00000000" w:rsidRPr="00000000">
        <w:rPr>
          <w:sz w:val="24"/>
          <w:szCs w:val="24"/>
          <w:rtl w:val="0"/>
        </w:rPr>
        <w:t xml:space="preserve"> and generated </w:t>
      </w:r>
      <w:r w:rsidDel="00000000" w:rsidR="00000000" w:rsidRPr="00000000">
        <w:rPr>
          <w:b w:val="1"/>
          <w:bCs w:val="1"/>
          <w:sz w:val="24"/>
          <w:szCs w:val="24"/>
          <w:rtl w:val="0"/>
        </w:rPr>
        <w:t xml:space="preserve">500+ </w:t>
      </w:r>
      <w:r w:rsidDel="00000000" w:rsidR="00000000" w:rsidRPr="00000000">
        <w:rPr>
          <w:sz w:val="24"/>
          <w:szCs w:val="24"/>
          <w:rtl w:val="0"/>
        </w:rPr>
        <w:t xml:space="preserve">employment opportunities through start-ups. The IIC Office has a specially designated area of </w:t>
      </w:r>
      <w:r w:rsidDel="00000000" w:rsidR="00000000" w:rsidRPr="00000000">
        <w:rPr>
          <w:b w:val="1"/>
          <w:bCs w:val="1"/>
          <w:sz w:val="24"/>
          <w:szCs w:val="24"/>
          <w:rtl w:val="0"/>
        </w:rPr>
        <w:t xml:space="preserve">20,000 sq. ft </w:t>
      </w:r>
      <w:r w:rsidDel="00000000" w:rsidR="00000000" w:rsidRPr="00000000">
        <w:rPr>
          <w:sz w:val="24"/>
          <w:szCs w:val="24"/>
          <w:rtl w:val="0"/>
        </w:rPr>
        <w:t xml:space="preserve">for the start-ups to work 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16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6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before="120" w:lineRule="auto"/>
        <w:jc w:val="both"/>
        <w:rPr>
          <w:b w:val="1"/>
          <w:bCs w:val="1"/>
          <w:sz w:val="24"/>
          <w:szCs w:val="24"/>
        </w:rPr>
      </w:pPr>
      <w:r w:rsidDel="00000000" w:rsidR="00000000" w:rsidRPr="00000000">
        <w:rPr>
          <w:b w:val="1"/>
          <w:bCs w:val="1"/>
          <w:sz w:val="24"/>
          <w:szCs w:val="24"/>
          <w:rtl w:val="0"/>
        </w:rPr>
        <w:t xml:space="preserve">ABOUT GDG (Google Developer Group):</w:t>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Google Developer Group is a student-led technical community supported by Google Developers that focuses on enhancing students’ technical competencies through hands-on learning and innovation-driven initiatives. The group organizes hackathons, tech sprints, workshops, and technical sessions across domains such as software development, cloud computing, and artificial intelligence. Through consistent engagement and high-impact events, GDGoC nurtures a strong developer ecosystem on campus while promoting problem-solving, collaboration, and industry-relevant skills. Association with GDGoC provides partner organizations with meaningful visibility, credibility, and long-term engagement with emerging technology talent.</w:t>
      </w:r>
    </w:p>
    <w:p w:rsidR="00000000" w:rsidDel="00000000" w:rsidP="00000000" w:rsidRDefault="00000000" w:rsidRPr="00000000" w14:paraId="00000010">
      <w:pPr>
        <w:spacing w:after="240" w:before="240" w:line="276" w:lineRule="auto"/>
        <w:jc w:val="both"/>
        <w:rPr>
          <w:b w:val="1"/>
          <w:bCs w:val="1"/>
          <w:sz w:val="24"/>
          <w:szCs w:val="24"/>
        </w:rPr>
      </w:pPr>
      <w:r w:rsidDel="00000000" w:rsidR="00000000" w:rsidRPr="00000000">
        <w:rPr>
          <w:b w:val="1"/>
          <w:bCs w:val="1"/>
          <w:sz w:val="24"/>
          <w:szCs w:val="24"/>
          <w:rtl w:val="0"/>
        </w:rPr>
        <w:t xml:space="preserve">PURPOSE OF THE EVENT:</w:t>
      </w:r>
    </w:p>
    <w:p w:rsidR="00000000" w:rsidDel="00000000" w:rsidP="00000000" w:rsidRDefault="00000000" w:rsidRPr="00000000" w14:paraId="00000011">
      <w:pPr>
        <w:spacing w:after="160" w:line="278.00000000000006" w:lineRule="auto"/>
        <w:jc w:val="both"/>
        <w:rPr>
          <w:sz w:val="24"/>
          <w:szCs w:val="24"/>
        </w:rPr>
      </w:pPr>
      <w:r w:rsidDel="00000000" w:rsidR="00000000" w:rsidRPr="00000000">
        <w:rPr>
          <w:rFonts w:ascii="Aptos" w:cs="Aptos" w:eastAsia="Aptos" w:hAnsi="Aptos"/>
          <w:sz w:val="24"/>
          <w:szCs w:val="24"/>
          <w:rtl w:val="0"/>
        </w:rPr>
        <w:t xml:space="preserve">The </w:t>
      </w:r>
      <w:r w:rsidDel="00000000" w:rsidR="00000000" w:rsidRPr="00000000">
        <w:rPr>
          <w:rFonts w:ascii="Aptos" w:cs="Aptos" w:eastAsia="Aptos" w:hAnsi="Aptos"/>
          <w:b w:val="1"/>
          <w:bCs w:val="1"/>
          <w:sz w:val="24"/>
          <w:szCs w:val="24"/>
          <w:rtl w:val="0"/>
        </w:rPr>
        <w:t xml:space="preserve">Dev Init Hackathon</w:t>
      </w:r>
      <w:r w:rsidDel="00000000" w:rsidR="00000000" w:rsidRPr="00000000">
        <w:rPr>
          <w:rFonts w:ascii="Aptos" w:cs="Aptos" w:eastAsia="Aptos" w:hAnsi="Aptos"/>
          <w:sz w:val="24"/>
          <w:szCs w:val="24"/>
          <w:rtl w:val="0"/>
        </w:rPr>
        <w:t xml:space="preserve"> was successfully organized as a collaborative technical event by the </w:t>
      </w:r>
      <w:r w:rsidDel="00000000" w:rsidR="00000000" w:rsidRPr="00000000">
        <w:rPr>
          <w:rFonts w:ascii="Aptos" w:cs="Aptos" w:eastAsia="Aptos" w:hAnsi="Aptos"/>
          <w:b w:val="1"/>
          <w:bCs w:val="1"/>
          <w:sz w:val="24"/>
          <w:szCs w:val="24"/>
          <w:rtl w:val="0"/>
        </w:rPr>
        <w:t xml:space="preserve">Google Developers Group (GDG)</w:t>
      </w:r>
      <w:r w:rsidDel="00000000" w:rsidR="00000000" w:rsidRPr="00000000">
        <w:rPr>
          <w:rFonts w:ascii="Aptos" w:cs="Aptos" w:eastAsia="Aptos" w:hAnsi="Aptos"/>
          <w:sz w:val="24"/>
          <w:szCs w:val="24"/>
          <w:rtl w:val="0"/>
        </w:rPr>
        <w:t xml:space="preserve"> in association with the </w:t>
      </w:r>
      <w:r w:rsidDel="00000000" w:rsidR="00000000" w:rsidRPr="00000000">
        <w:rPr>
          <w:rFonts w:ascii="Aptos" w:cs="Aptos" w:eastAsia="Aptos" w:hAnsi="Aptos"/>
          <w:b w:val="1"/>
          <w:bCs w:val="1"/>
          <w:sz w:val="24"/>
          <w:szCs w:val="24"/>
          <w:rtl w:val="0"/>
        </w:rPr>
        <w:t xml:space="preserve">Pandit Deendayal Energy University – Innovation and Incubation Centre (PDEU IIC)</w:t>
      </w:r>
      <w:r w:rsidDel="00000000" w:rsidR="00000000" w:rsidRPr="00000000">
        <w:rPr>
          <w:rFonts w:ascii="Aptos" w:cs="Aptos" w:eastAsia="Aptos" w:hAnsi="Aptos"/>
          <w:sz w:val="24"/>
          <w:szCs w:val="24"/>
          <w:rtl w:val="0"/>
        </w:rPr>
        <w:t xml:space="preserve">. </w:t>
      </w:r>
      <w:r w:rsidDel="00000000" w:rsidR="00000000" w:rsidRPr="00000000">
        <w:rPr>
          <w:sz w:val="24"/>
          <w:szCs w:val="24"/>
          <w:rtl w:val="0"/>
        </w:rPr>
        <w:t xml:space="preserve">It helped to </w:t>
      </w:r>
      <w:r w:rsidDel="00000000" w:rsidR="00000000" w:rsidRPr="00000000">
        <w:rPr>
          <w:sz w:val="24"/>
          <w:szCs w:val="24"/>
          <w:rtl w:val="0"/>
        </w:rPr>
        <w:t xml:space="preserve">create an environment where participants can explore ideas, build real solutions, and learn by doing, while gaining exposure to modern development tools and practices. The format promotes collaboration, teamwork, and healthy competition, pushing students to think creatively and work effectively in teams. It also provides a platform for participants to present their work before an expert jury, receive meaningful feedback, and grow through the overall experience.</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b w:val="1"/>
          <w:bCs w:val="1"/>
          <w:sz w:val="24"/>
          <w:szCs w:val="24"/>
          <w:rtl w:val="0"/>
        </w:rPr>
        <w:t xml:space="preserve">ABOUT THE EVENT:</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b w:val="1"/>
          <w:bCs w:val="1"/>
          <w:i w:val="1"/>
          <w:iCs w:val="1"/>
          <w:sz w:val="24"/>
          <w:szCs w:val="24"/>
          <w:rtl w:val="0"/>
        </w:rPr>
        <w:t xml:space="preserve">DEV:INIT GDG Hackathon</w:t>
      </w:r>
      <w:r w:rsidDel="00000000" w:rsidR="00000000" w:rsidRPr="00000000">
        <w:rPr>
          <w:sz w:val="24"/>
          <w:szCs w:val="24"/>
          <w:rtl w:val="0"/>
        </w:rPr>
        <w:t xml:space="preserve"> was organised with the aim of encouraging innovation, hands-on learning, and practical problem solving among students through real-world challenges. The event brought together </w:t>
      </w:r>
      <w:r w:rsidDel="00000000" w:rsidR="00000000" w:rsidRPr="00000000">
        <w:rPr>
          <w:b w:val="1"/>
          <w:bCs w:val="1"/>
          <w:sz w:val="24"/>
          <w:szCs w:val="24"/>
          <w:rtl w:val="0"/>
        </w:rPr>
        <w:t xml:space="preserve">20+</w:t>
      </w:r>
      <w:r w:rsidDel="00000000" w:rsidR="00000000" w:rsidRPr="00000000">
        <w:rPr>
          <w:sz w:val="24"/>
          <w:szCs w:val="24"/>
          <w:rtl w:val="0"/>
        </w:rPr>
        <w:t xml:space="preserve"> participants from different engineering backgrounds, creating a space where students could collaborate, compete, and apply what they’ve learned in a more practical setting. It was designed to let participants explore ideas, build solutions, and experience how real development workflows feel outside the classroom.</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The hackathon was conducted in multiple stages, starting with team registrations and idea submissions. Based on the relevance, feasibility, and originality of their ideas, selected teams were shortlisted for the final round. These teams then worked on developing their solutions and presented them at the end. Throughout the process, mentors and organisers were actively involved, guiding teams and helping them stay on track, which made the overall experience more engaging and productive.</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The </w:t>
      </w:r>
      <w:r w:rsidDel="00000000" w:rsidR="00000000" w:rsidRPr="00000000">
        <w:rPr>
          <w:b w:val="1"/>
          <w:bCs w:val="1"/>
          <w:sz w:val="24"/>
          <w:szCs w:val="24"/>
          <w:rtl w:val="0"/>
        </w:rPr>
        <w:t xml:space="preserve">Evaluation by Jury Members </w:t>
      </w:r>
      <w:r w:rsidDel="00000000" w:rsidR="00000000" w:rsidRPr="00000000">
        <w:rPr>
          <w:sz w:val="24"/>
          <w:szCs w:val="24"/>
          <w:rtl w:val="0"/>
        </w:rPr>
        <w:t xml:space="preserve">was done on the following factors:</w:t>
      </w:r>
    </w:p>
    <w:p w:rsidR="00000000" w:rsidDel="00000000" w:rsidP="00000000" w:rsidRDefault="00000000" w:rsidRPr="00000000" w14:paraId="00000016">
      <w:pPr>
        <w:numPr>
          <w:ilvl w:val="0"/>
          <w:numId w:val="1"/>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Innovation and originality of the idea</w:t>
      </w:r>
    </w:p>
    <w:p w:rsidR="00000000" w:rsidDel="00000000" w:rsidP="00000000" w:rsidRDefault="00000000" w:rsidRPr="00000000" w14:paraId="00000017">
      <w:pPr>
        <w:numPr>
          <w:ilvl w:val="0"/>
          <w:numId w:val="1"/>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Technical implementation and feasibility</w:t>
      </w:r>
    </w:p>
    <w:p w:rsidR="00000000" w:rsidDel="00000000" w:rsidP="00000000" w:rsidRDefault="00000000" w:rsidRPr="00000000" w14:paraId="00000018">
      <w:pPr>
        <w:numPr>
          <w:ilvl w:val="0"/>
          <w:numId w:val="1"/>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Problem relevance and impact</w:t>
      </w:r>
    </w:p>
    <w:p w:rsidR="00000000" w:rsidDel="00000000" w:rsidP="00000000" w:rsidRDefault="00000000" w:rsidRPr="00000000" w14:paraId="00000019">
      <w:pPr>
        <w:numPr>
          <w:ilvl w:val="0"/>
          <w:numId w:val="1"/>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Presentation skills and clarity of explanation</w:t>
      </w:r>
    </w:p>
    <w:p w:rsidR="00000000" w:rsidDel="00000000" w:rsidP="00000000" w:rsidRDefault="00000000" w:rsidRPr="00000000" w14:paraId="0000001A">
      <w:pPr>
        <w:numPr>
          <w:ilvl w:val="0"/>
          <w:numId w:val="1"/>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Team collaboration and overall execution</w:t>
      </w:r>
      <w:r w:rsidDel="00000000" w:rsidR="00000000" w:rsidRPr="00000000">
        <w:rPr>
          <w:rtl w:val="0"/>
        </w:rPr>
      </w:r>
    </w:p>
    <w:p w:rsidR="00000000" w:rsidDel="00000000" w:rsidP="00000000" w:rsidRDefault="00000000" w:rsidRPr="00000000" w14:paraId="0000001B">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After careful evaluation and deliberation, the winners of the </w:t>
      </w:r>
      <w:r w:rsidDel="00000000" w:rsidR="00000000" w:rsidRPr="00000000">
        <w:rPr>
          <w:b w:val="1"/>
          <w:bCs w:val="1"/>
          <w:i w:val="1"/>
          <w:iCs w:val="1"/>
          <w:sz w:val="24"/>
          <w:szCs w:val="24"/>
          <w:rtl w:val="0"/>
        </w:rPr>
        <w:t xml:space="preserve">DEV:INIT GDG Hackathon </w:t>
      </w:r>
      <w:r w:rsidDel="00000000" w:rsidR="00000000" w:rsidRPr="00000000">
        <w:rPr>
          <w:rFonts w:ascii="Aptos" w:cs="Aptos" w:eastAsia="Aptos" w:hAnsi="Aptos"/>
          <w:sz w:val="24"/>
          <w:szCs w:val="24"/>
          <w:rtl w:val="0"/>
        </w:rPr>
        <w:t xml:space="preserve">were declared as follows:</w:t>
      </w:r>
    </w:p>
    <w:p w:rsidR="00000000" w:rsidDel="00000000" w:rsidP="00000000" w:rsidRDefault="00000000" w:rsidRPr="00000000" w14:paraId="0000001C">
      <w:pPr>
        <w:numPr>
          <w:ilvl w:val="0"/>
          <w:numId w:val="2"/>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bCs w:val="1"/>
          <w:sz w:val="24"/>
          <w:szCs w:val="24"/>
          <w:rtl w:val="0"/>
        </w:rPr>
        <w:t xml:space="preserve">1st Place:</w:t>
      </w:r>
      <w:r w:rsidDel="00000000" w:rsidR="00000000" w:rsidRPr="00000000">
        <w:rPr>
          <w:rFonts w:ascii="Aptos" w:cs="Aptos" w:eastAsia="Aptos" w:hAnsi="Aptos"/>
          <w:sz w:val="24"/>
          <w:szCs w:val="24"/>
          <w:rtl w:val="0"/>
        </w:rPr>
        <w:t xml:space="preserve"> Team 404</w:t>
      </w:r>
    </w:p>
    <w:p w:rsidR="00000000" w:rsidDel="00000000" w:rsidP="00000000" w:rsidRDefault="00000000" w:rsidRPr="00000000" w14:paraId="0000001D">
      <w:pPr>
        <w:numPr>
          <w:ilvl w:val="0"/>
          <w:numId w:val="2"/>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bCs w:val="1"/>
          <w:sz w:val="24"/>
          <w:szCs w:val="24"/>
          <w:rtl w:val="0"/>
        </w:rPr>
        <w:t xml:space="preserve">2nd Place:</w:t>
      </w:r>
      <w:r w:rsidDel="00000000" w:rsidR="00000000" w:rsidRPr="00000000">
        <w:rPr>
          <w:rFonts w:ascii="Aptos" w:cs="Aptos" w:eastAsia="Aptos" w:hAnsi="Aptos"/>
          <w:sz w:val="24"/>
          <w:szCs w:val="24"/>
          <w:rtl w:val="0"/>
        </w:rPr>
        <w:t xml:space="preserve"> Exception</w:t>
      </w:r>
    </w:p>
    <w:p w:rsidR="00000000" w:rsidDel="00000000" w:rsidP="00000000" w:rsidRDefault="00000000" w:rsidRPr="00000000" w14:paraId="0000001E">
      <w:pPr>
        <w:numPr>
          <w:ilvl w:val="0"/>
          <w:numId w:val="2"/>
        </w:numPr>
        <w:spacing w:after="160" w:line="278.00000000000006"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b w:val="1"/>
          <w:bCs w:val="1"/>
          <w:sz w:val="24"/>
          <w:szCs w:val="24"/>
          <w:rtl w:val="0"/>
        </w:rPr>
        <w:t xml:space="preserve">3rd Place:</w:t>
      </w:r>
      <w:r w:rsidDel="00000000" w:rsidR="00000000" w:rsidRPr="00000000">
        <w:rPr>
          <w:rFonts w:ascii="Aptos" w:cs="Aptos" w:eastAsia="Aptos" w:hAnsi="Aptos"/>
          <w:sz w:val="24"/>
          <w:szCs w:val="24"/>
          <w:rtl w:val="0"/>
        </w:rPr>
        <w:t xml:space="preserve"> EEE Core</w:t>
      </w:r>
    </w:p>
    <w:p w:rsidR="00000000" w:rsidDel="00000000" w:rsidP="00000000" w:rsidRDefault="00000000" w:rsidRPr="00000000" w14:paraId="0000001F">
      <w:pPr>
        <w:spacing w:after="160" w:line="278.00000000000006" w:lineRule="auto"/>
        <w:rPr>
          <w:sz w:val="24"/>
          <w:szCs w:val="24"/>
        </w:rPr>
      </w:pPr>
      <w:r w:rsidDel="00000000" w:rsidR="00000000" w:rsidRPr="00000000">
        <w:rPr>
          <w:rFonts w:ascii="Aptos" w:cs="Aptos" w:eastAsia="Aptos" w:hAnsi="Aptos"/>
          <w:sz w:val="24"/>
          <w:szCs w:val="24"/>
          <w:rtl w:val="0"/>
        </w:rPr>
        <w:t xml:space="preserve">The winning teams were appreciated for their outstanding performance, innovative solutions, and strong technical execution.</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sz w:val="24"/>
          <w:szCs w:val="24"/>
          <w:rtl w:val="0"/>
        </w:rPr>
        <w:t xml:space="preserve">Overall, the Dev Init Hackathon turned out to be a really valuable experience for everyone involved. Participants not only got hands-on exposure to building and presenting projects but also learned a lot about teamwork, managing time under pressure, and thinking more practically. The event also helped strengthen the technical and innovation culture on campus, encouraging more students to take part in similar initiatives going forward.</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b w:val="1"/>
          <w:bCs w:val="1"/>
          <w:i w:val="1"/>
          <w:iCs w:val="1"/>
          <w:sz w:val="24"/>
          <w:szCs w:val="24"/>
          <w:rtl w:val="0"/>
        </w:rPr>
        <w:t xml:space="preserve">DEV:INIT GDG Hackathon</w:t>
      </w:r>
      <w:r w:rsidDel="00000000" w:rsidR="00000000" w:rsidRPr="00000000">
        <w:rPr>
          <w:sz w:val="24"/>
          <w:szCs w:val="24"/>
          <w:rtl w:val="0"/>
        </w:rPr>
        <w:t xml:space="preserve"> gave participants a great platform to come together, share ideas, and build practical solutions in a focused and engaging environment. Organised by Google Developer Group (GDG) in collaboration with PDEU IIC, the event clearly met its goal of encouraging innovation, teamwork, and hands-on learning. The energy from the participants and the quality of projects really showed the effort and talent involved. Overall, it reflected how impactful such initiatives can be in building technical skills and an innovation-driven mindset on campus, made possible by the collective support of participants, mentors, judges, and volunteers.</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pto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nMksxs+cXxL4WrQOH/pUM3vlw==">CgMxLjAaJAoBMBIfCh0IB0IZCgVBcmltbxIQQXJpYWwgVW5pY29kZSBNUxokCgExEh8KHQgHQhkKBUFyaW1vEhBBcmlhbCBVbmljb2RlIE1TGiQKATISHwodCAdCGQoFQXJpbW8SEEFyaWFsIFVuaWNvZGUgTVMaJAoBMxIfCh0IB0IZCgVBcmltbxIQQXJpYWwgVW5pY29kZSBNUzgAciExZ2c4Y1lET0Vyb3N4ZWVhbTZWNU1oVC1DbEJaVy04WW8=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